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BC" w:rsidRPr="007D53BC" w:rsidRDefault="007D53BC" w:rsidP="0051491A">
      <w:pPr>
        <w:spacing w:beforeLines="1" w:afterLines="1"/>
        <w:outlineLvl w:val="0"/>
        <w:rPr>
          <w:rFonts w:ascii="Times" w:hAnsi="Times"/>
          <w:b/>
          <w:kern w:val="36"/>
          <w:sz w:val="36"/>
          <w:szCs w:val="20"/>
        </w:rPr>
      </w:pPr>
      <w:proofErr w:type="gramStart"/>
      <w:r w:rsidRPr="007D53BC">
        <w:rPr>
          <w:rFonts w:ascii="Times" w:hAnsi="Times"/>
          <w:b/>
          <w:kern w:val="36"/>
          <w:sz w:val="36"/>
          <w:szCs w:val="20"/>
        </w:rPr>
        <w:t>Tracing Mobility; Cartography in Networked Space.</w:t>
      </w:r>
      <w:proofErr w:type="gramEnd"/>
      <w:r w:rsidRPr="007D53BC">
        <w:rPr>
          <w:rFonts w:ascii="Times" w:hAnsi="Times"/>
          <w:b/>
          <w:kern w:val="36"/>
          <w:sz w:val="36"/>
          <w:szCs w:val="20"/>
        </w:rPr>
        <w:t xml:space="preserve"> </w:t>
      </w:r>
    </w:p>
    <w:p w:rsidR="007D53BC" w:rsidRPr="007D53BC" w:rsidRDefault="007D53BC" w:rsidP="0051491A">
      <w:pPr>
        <w:spacing w:beforeLines="1" w:afterLines="1"/>
        <w:outlineLvl w:val="0"/>
        <w:rPr>
          <w:rFonts w:ascii="Times" w:hAnsi="Times"/>
          <w:b/>
          <w:kern w:val="36"/>
          <w:sz w:val="48"/>
          <w:szCs w:val="20"/>
        </w:rPr>
      </w:pPr>
      <w:r w:rsidRPr="007D53BC">
        <w:rPr>
          <w:rFonts w:ascii="Times" w:hAnsi="Times"/>
          <w:b/>
          <w:kern w:val="36"/>
          <w:sz w:val="48"/>
          <w:szCs w:val="20"/>
        </w:rPr>
        <w:t>Landon Mackenzie (CAN)</w:t>
      </w:r>
    </w:p>
    <w:p w:rsidR="007D53BC" w:rsidRPr="007D53BC" w:rsidRDefault="007D53BC" w:rsidP="0051491A">
      <w:pPr>
        <w:spacing w:beforeLines="1" w:afterLines="1"/>
        <w:rPr>
          <w:rFonts w:ascii="Times" w:hAnsi="Times" w:cs="Times New Roman"/>
          <w:sz w:val="20"/>
          <w:szCs w:val="20"/>
        </w:rPr>
      </w:pPr>
      <w:r>
        <w:rPr>
          <w:rFonts w:ascii="Times" w:hAnsi="Times" w:cs="Times New Roman"/>
          <w:noProof/>
          <w:color w:val="0000FF"/>
          <w:sz w:val="20"/>
          <w:szCs w:val="20"/>
        </w:rPr>
        <w:drawing>
          <wp:inline distT="0" distB="0" distL="0" distR="0">
            <wp:extent cx="7112000" cy="4866640"/>
            <wp:effectExtent l="25400" t="0" r="0" b="0"/>
            <wp:docPr id="1" name="Picture 1" descr="http://trampoline.org.uk/tracingmobility/wp-content/uploads/2011/10/Landon-Mackenzi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ampoline.org.uk/tracingmobility/wp-content/uploads/2011/10/Landon-Mackenzie.jpg">
                      <a:hlinkClick r:id="rId4"/>
                    </pic:cNvPr>
                    <pic:cNvPicPr>
                      <a:picLocks noChangeAspect="1" noChangeArrowheads="1"/>
                    </pic:cNvPicPr>
                  </pic:nvPicPr>
                  <pic:blipFill>
                    <a:blip r:embed="rId5"/>
                    <a:srcRect/>
                    <a:stretch>
                      <a:fillRect/>
                    </a:stretch>
                  </pic:blipFill>
                  <pic:spPr bwMode="auto">
                    <a:xfrm>
                      <a:off x="0" y="0"/>
                      <a:ext cx="7112000" cy="4866640"/>
                    </a:xfrm>
                    <a:prstGeom prst="rect">
                      <a:avLst/>
                    </a:prstGeom>
                    <a:noFill/>
                    <a:ln w="9525">
                      <a:noFill/>
                      <a:miter lim="800000"/>
                      <a:headEnd/>
                      <a:tailEnd/>
                    </a:ln>
                  </pic:spPr>
                </pic:pic>
              </a:graphicData>
            </a:graphic>
          </wp:inline>
        </w:drawing>
      </w:r>
    </w:p>
    <w:p w:rsidR="007D53BC" w:rsidRDefault="007D53BC" w:rsidP="0051491A">
      <w:pPr>
        <w:spacing w:beforeLines="1" w:afterLines="1"/>
        <w:rPr>
          <w:rFonts w:ascii="Times" w:hAnsi="Times" w:cs="Times New Roman"/>
          <w:b/>
          <w:sz w:val="20"/>
          <w:szCs w:val="20"/>
        </w:rPr>
      </w:pPr>
      <w:r w:rsidRPr="007D53BC">
        <w:rPr>
          <w:rFonts w:ascii="Times" w:hAnsi="Times" w:cs="Times New Roman"/>
          <w:b/>
          <w:sz w:val="20"/>
          <w:szCs w:val="20"/>
        </w:rPr>
        <w:t>Vancouver As the Centre of the World, 2009</w:t>
      </w:r>
    </w:p>
    <w:p w:rsidR="007D53BC" w:rsidRDefault="007D53BC" w:rsidP="0051491A">
      <w:pPr>
        <w:spacing w:beforeLines="1" w:afterLines="1"/>
        <w:rPr>
          <w:rFonts w:ascii="Times" w:hAnsi="Times" w:cs="Times New Roman"/>
          <w:b/>
          <w:sz w:val="20"/>
          <w:szCs w:val="20"/>
        </w:rPr>
      </w:pPr>
    </w:p>
    <w:p w:rsidR="007D53BC" w:rsidRPr="007D53BC" w:rsidRDefault="007D53BC" w:rsidP="0051491A">
      <w:pPr>
        <w:spacing w:beforeLines="1" w:afterLines="1"/>
        <w:rPr>
          <w:rFonts w:ascii="Times" w:hAnsi="Times" w:cs="Times New Roman"/>
          <w:sz w:val="20"/>
          <w:szCs w:val="20"/>
        </w:rPr>
      </w:pPr>
      <w:r w:rsidRPr="007D53BC">
        <w:rPr>
          <w:rFonts w:ascii="Times" w:hAnsi="Times" w:cs="Times New Roman"/>
          <w:sz w:val="20"/>
          <w:szCs w:val="20"/>
        </w:rPr>
        <w:br/>
        <w:t xml:space="preserve">For Landon Mackenzie, Vancouver As the Centre of the World (2009) is “a cross between an Elizabethan sea chart and a psychedelic poster.” The work was originally commissioned for the Vancouver 2010 Olympic Winter Games, and thus encouraged a charting of course. From Elizabethan sea charts to network mapping, Mackenzie embedded a quasi-history of cartography. Incorporated into the painting are drawings of Internet cable systems, shipping lanes, city ‘grids’ and network maps. </w:t>
      </w:r>
    </w:p>
    <w:p w:rsidR="007D53BC" w:rsidRPr="007D53BC" w:rsidRDefault="007D53BC" w:rsidP="0051491A">
      <w:pPr>
        <w:spacing w:beforeLines="1" w:afterLines="1"/>
        <w:rPr>
          <w:rFonts w:ascii="Times" w:hAnsi="Times" w:cs="Times New Roman"/>
          <w:sz w:val="20"/>
          <w:szCs w:val="20"/>
        </w:rPr>
      </w:pPr>
      <w:r w:rsidRPr="007D53BC">
        <w:rPr>
          <w:rFonts w:ascii="Times" w:hAnsi="Times" w:cs="Times New Roman"/>
          <w:sz w:val="20"/>
          <w:szCs w:val="20"/>
        </w:rPr>
        <w:t xml:space="preserve">Factual and fictitious satellites swirl over top of her flat painted plane as she </w:t>
      </w:r>
      <w:proofErr w:type="spellStart"/>
      <w:r w:rsidRPr="007D53BC">
        <w:rPr>
          <w:rFonts w:ascii="Times" w:hAnsi="Times" w:cs="Times New Roman"/>
          <w:sz w:val="20"/>
          <w:szCs w:val="20"/>
        </w:rPr>
        <w:t>reorganised</w:t>
      </w:r>
      <w:proofErr w:type="spellEnd"/>
      <w:r w:rsidRPr="007D53BC">
        <w:rPr>
          <w:rFonts w:ascii="Times" w:hAnsi="Times" w:cs="Times New Roman"/>
          <w:sz w:val="20"/>
          <w:szCs w:val="20"/>
        </w:rPr>
        <w:t xml:space="preserve"> a global map around a new center, that of Vancouver. Erasing national boundaries and the distinctions between land and oceans, she also reproduced all continents several times in reference to the world turning daily, and slowly flowing into new formations as it has since the earth’s beginning. Challenging the ideology of standard maps, Mackenzie traces the continents directly from ‘old school’ globes to create more accurate representations of scale, while at the same time reconciling a methodology of plotting a circular sphere onto a flat rectangular surface. </w:t>
      </w:r>
    </w:p>
    <w:p w:rsidR="007D53BC" w:rsidRPr="007D53BC" w:rsidRDefault="007D53BC" w:rsidP="0051491A">
      <w:pPr>
        <w:spacing w:beforeLines="1" w:afterLines="1"/>
        <w:rPr>
          <w:rFonts w:ascii="Times" w:hAnsi="Times" w:cs="Times New Roman"/>
          <w:sz w:val="20"/>
          <w:szCs w:val="20"/>
        </w:rPr>
      </w:pPr>
      <w:r>
        <w:rPr>
          <w:rFonts w:ascii="Times" w:hAnsi="Times" w:cs="Times New Roman"/>
          <w:noProof/>
          <w:color w:val="0000FF"/>
          <w:sz w:val="20"/>
          <w:szCs w:val="20"/>
        </w:rPr>
        <w:drawing>
          <wp:inline distT="0" distB="0" distL="0" distR="0">
            <wp:extent cx="7112000" cy="5232400"/>
            <wp:effectExtent l="25400" t="0" r="0" b="0"/>
            <wp:docPr id="2" name="Picture 2" descr="http://trampoline.org.uk/tracingmobility/wp-content/uploads/2011/10/Houbart-s-Hop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mpoline.org.uk/tracingmobility/wp-content/uploads/2011/10/Houbart-s-Hope.jpg">
                      <a:hlinkClick r:id="rId6"/>
                    </pic:cNvPr>
                    <pic:cNvPicPr>
                      <a:picLocks noChangeAspect="1" noChangeArrowheads="1"/>
                    </pic:cNvPicPr>
                  </pic:nvPicPr>
                  <pic:blipFill>
                    <a:blip r:embed="rId7"/>
                    <a:srcRect/>
                    <a:stretch>
                      <a:fillRect/>
                    </a:stretch>
                  </pic:blipFill>
                  <pic:spPr bwMode="auto">
                    <a:xfrm>
                      <a:off x="0" y="0"/>
                      <a:ext cx="7112000" cy="5232400"/>
                    </a:xfrm>
                    <a:prstGeom prst="rect">
                      <a:avLst/>
                    </a:prstGeom>
                    <a:noFill/>
                    <a:ln w="9525">
                      <a:noFill/>
                      <a:miter lim="800000"/>
                      <a:headEnd/>
                      <a:tailEnd/>
                    </a:ln>
                  </pic:spPr>
                </pic:pic>
              </a:graphicData>
            </a:graphic>
          </wp:inline>
        </w:drawing>
      </w:r>
    </w:p>
    <w:p w:rsidR="007D53BC" w:rsidRDefault="007D53BC" w:rsidP="0051491A">
      <w:pPr>
        <w:spacing w:beforeLines="1" w:afterLines="1"/>
        <w:rPr>
          <w:rFonts w:ascii="Times" w:hAnsi="Times" w:cs="Times New Roman"/>
          <w:b/>
          <w:sz w:val="20"/>
          <w:szCs w:val="20"/>
        </w:rPr>
      </w:pPr>
      <w:proofErr w:type="spellStart"/>
      <w:r w:rsidRPr="007D53BC">
        <w:rPr>
          <w:rFonts w:ascii="Times" w:hAnsi="Times" w:cs="Times New Roman"/>
          <w:b/>
          <w:sz w:val="20"/>
          <w:szCs w:val="20"/>
        </w:rPr>
        <w:t>Houbart’s</w:t>
      </w:r>
      <w:proofErr w:type="spellEnd"/>
      <w:r w:rsidRPr="007D53BC">
        <w:rPr>
          <w:rFonts w:ascii="Times" w:hAnsi="Times" w:cs="Times New Roman"/>
          <w:b/>
          <w:sz w:val="20"/>
          <w:szCs w:val="20"/>
        </w:rPr>
        <w:t xml:space="preserve"> Hope (Green), Hope Advanced, Hope </w:t>
      </w:r>
      <w:proofErr w:type="spellStart"/>
      <w:r w:rsidRPr="007D53BC">
        <w:rPr>
          <w:rFonts w:ascii="Times" w:hAnsi="Times" w:cs="Times New Roman"/>
          <w:b/>
          <w:sz w:val="20"/>
          <w:szCs w:val="20"/>
        </w:rPr>
        <w:t>Dasht</w:t>
      </w:r>
      <w:proofErr w:type="spellEnd"/>
      <w:r w:rsidRPr="007D53BC">
        <w:rPr>
          <w:rFonts w:ascii="Times" w:hAnsi="Times" w:cs="Times New Roman"/>
          <w:b/>
          <w:sz w:val="20"/>
          <w:szCs w:val="20"/>
        </w:rPr>
        <w:t>, 2001-2004</w:t>
      </w:r>
    </w:p>
    <w:p w:rsidR="007D53BC" w:rsidRDefault="007D53BC" w:rsidP="0051491A">
      <w:pPr>
        <w:spacing w:beforeLines="1" w:afterLines="1"/>
        <w:rPr>
          <w:rFonts w:ascii="Times" w:hAnsi="Times" w:cs="Times New Roman"/>
          <w:b/>
          <w:sz w:val="20"/>
          <w:szCs w:val="20"/>
        </w:rPr>
      </w:pPr>
    </w:p>
    <w:p w:rsidR="007D53BC" w:rsidRPr="007D53BC" w:rsidRDefault="007D53BC" w:rsidP="0051491A">
      <w:pPr>
        <w:spacing w:beforeLines="1" w:afterLines="1"/>
        <w:rPr>
          <w:rFonts w:ascii="Times" w:hAnsi="Times" w:cs="Times New Roman"/>
          <w:sz w:val="20"/>
          <w:szCs w:val="20"/>
        </w:rPr>
      </w:pPr>
      <w:r w:rsidRPr="007D53BC">
        <w:rPr>
          <w:rFonts w:ascii="Times" w:hAnsi="Times" w:cs="Times New Roman"/>
          <w:sz w:val="20"/>
          <w:szCs w:val="20"/>
        </w:rPr>
        <w:br/>
      </w:r>
      <w:proofErr w:type="spellStart"/>
      <w:r w:rsidRPr="007D53BC">
        <w:rPr>
          <w:rFonts w:ascii="Times" w:hAnsi="Times" w:cs="Times New Roman"/>
          <w:sz w:val="20"/>
          <w:szCs w:val="20"/>
        </w:rPr>
        <w:t>Houbart’s</w:t>
      </w:r>
      <w:proofErr w:type="spellEnd"/>
      <w:r w:rsidRPr="007D53BC">
        <w:rPr>
          <w:rFonts w:ascii="Times" w:hAnsi="Times" w:cs="Times New Roman"/>
          <w:sz w:val="20"/>
          <w:szCs w:val="20"/>
        </w:rPr>
        <w:t xml:space="preserve"> Hope (Green), Hope Advanced, Hope </w:t>
      </w:r>
      <w:proofErr w:type="spellStart"/>
      <w:r w:rsidRPr="007D53BC">
        <w:rPr>
          <w:rFonts w:ascii="Times" w:hAnsi="Times" w:cs="Times New Roman"/>
          <w:sz w:val="20"/>
          <w:szCs w:val="20"/>
        </w:rPr>
        <w:t>Dasht</w:t>
      </w:r>
      <w:proofErr w:type="spellEnd"/>
      <w:r w:rsidRPr="007D53BC">
        <w:rPr>
          <w:rFonts w:ascii="Times" w:hAnsi="Times" w:cs="Times New Roman"/>
          <w:sz w:val="20"/>
          <w:szCs w:val="20"/>
        </w:rPr>
        <w:t xml:space="preserve"> is one of two-dozen paintings Landon Mackenzie has produced from 1993 to 2005 with the intention of remapping Canada. The artist began this project by situating Canada in the center of North America, in which the full Arctic tundra was included. Based on research in cartography, history, </w:t>
      </w:r>
      <w:proofErr w:type="gramStart"/>
      <w:r w:rsidRPr="007D53BC">
        <w:rPr>
          <w:rFonts w:ascii="Times" w:hAnsi="Times" w:cs="Times New Roman"/>
          <w:sz w:val="20"/>
          <w:szCs w:val="20"/>
        </w:rPr>
        <w:t>geography</w:t>
      </w:r>
      <w:proofErr w:type="gramEnd"/>
      <w:r w:rsidRPr="007D53BC">
        <w:rPr>
          <w:rFonts w:ascii="Times" w:hAnsi="Times" w:cs="Times New Roman"/>
          <w:sz w:val="20"/>
          <w:szCs w:val="20"/>
        </w:rPr>
        <w:t xml:space="preserve"> and lost secrets, each work in her trilogies is the same size in order to create a sense of cartographical continuity and filmic </w:t>
      </w:r>
      <w:proofErr w:type="spellStart"/>
      <w:r w:rsidRPr="007D53BC">
        <w:rPr>
          <w:rFonts w:ascii="Times" w:hAnsi="Times" w:cs="Times New Roman"/>
          <w:sz w:val="20"/>
          <w:szCs w:val="20"/>
        </w:rPr>
        <w:t>narrativity</w:t>
      </w:r>
      <w:proofErr w:type="spellEnd"/>
      <w:r w:rsidRPr="007D53BC">
        <w:rPr>
          <w:rFonts w:ascii="Times" w:hAnsi="Times" w:cs="Times New Roman"/>
          <w:sz w:val="20"/>
          <w:szCs w:val="20"/>
        </w:rPr>
        <w:t>. For, in these re-mappings, various new forms come into play</w:t>
      </w:r>
      <w:proofErr w:type="gramStart"/>
      <w:r w:rsidRPr="007D53BC">
        <w:rPr>
          <w:rFonts w:ascii="Times" w:hAnsi="Times" w:cs="Times New Roman"/>
          <w:sz w:val="20"/>
          <w:szCs w:val="20"/>
        </w:rPr>
        <w:t>;</w:t>
      </w:r>
      <w:proofErr w:type="gramEnd"/>
      <w:r w:rsidRPr="007D53BC">
        <w:rPr>
          <w:rFonts w:ascii="Times" w:hAnsi="Times" w:cs="Times New Roman"/>
          <w:sz w:val="20"/>
          <w:szCs w:val="20"/>
        </w:rPr>
        <w:t xml:space="preserve"> Mackenzie overlays the real and the fictitious such that they can open up to new story lines. Incorporated into her abstract mappings are electrical and chemical storms, </w:t>
      </w:r>
      <w:proofErr w:type="spellStart"/>
      <w:r w:rsidRPr="007D53BC">
        <w:rPr>
          <w:rFonts w:ascii="Times" w:hAnsi="Times" w:cs="Times New Roman"/>
          <w:sz w:val="20"/>
          <w:szCs w:val="20"/>
        </w:rPr>
        <w:t>criss</w:t>
      </w:r>
      <w:proofErr w:type="spellEnd"/>
      <w:r w:rsidRPr="007D53BC">
        <w:rPr>
          <w:rFonts w:ascii="Times" w:hAnsi="Times" w:cs="Times New Roman"/>
          <w:sz w:val="20"/>
          <w:szCs w:val="20"/>
        </w:rPr>
        <w:t>-crossing trains, various outposts and subsequent magnetic narratives.</w:t>
      </w:r>
    </w:p>
    <w:p w:rsidR="007D53BC" w:rsidRDefault="007D53BC" w:rsidP="0051491A">
      <w:pPr>
        <w:spacing w:beforeLines="1" w:afterLines="1"/>
        <w:rPr>
          <w:rFonts w:ascii="Times" w:hAnsi="Times" w:cs="Times New Roman"/>
          <w:sz w:val="20"/>
          <w:szCs w:val="20"/>
        </w:rPr>
      </w:pPr>
      <w:r w:rsidRPr="007D53BC">
        <w:rPr>
          <w:rFonts w:ascii="Times" w:hAnsi="Times" w:cs="Times New Roman"/>
          <w:sz w:val="20"/>
          <w:szCs w:val="20"/>
        </w:rPr>
        <w:t xml:space="preserve">Specifically, </w:t>
      </w:r>
      <w:proofErr w:type="spellStart"/>
      <w:r w:rsidRPr="007D53BC">
        <w:rPr>
          <w:rFonts w:ascii="Times" w:hAnsi="Times" w:cs="Times New Roman"/>
          <w:sz w:val="20"/>
          <w:szCs w:val="20"/>
        </w:rPr>
        <w:t>Houbart’s</w:t>
      </w:r>
      <w:proofErr w:type="spellEnd"/>
      <w:r w:rsidRPr="007D53BC">
        <w:rPr>
          <w:rFonts w:ascii="Times" w:hAnsi="Times" w:cs="Times New Roman"/>
          <w:sz w:val="20"/>
          <w:szCs w:val="20"/>
        </w:rPr>
        <w:t xml:space="preserve"> Hope (Green), Hope Advanced, Hope </w:t>
      </w:r>
      <w:proofErr w:type="spellStart"/>
      <w:r w:rsidRPr="007D53BC">
        <w:rPr>
          <w:rFonts w:ascii="Times" w:hAnsi="Times" w:cs="Times New Roman"/>
          <w:sz w:val="20"/>
          <w:szCs w:val="20"/>
        </w:rPr>
        <w:t>Dasht</w:t>
      </w:r>
      <w:proofErr w:type="spellEnd"/>
      <w:r w:rsidRPr="007D53BC">
        <w:rPr>
          <w:rFonts w:ascii="Times" w:hAnsi="Times" w:cs="Times New Roman"/>
          <w:sz w:val="20"/>
          <w:szCs w:val="20"/>
        </w:rPr>
        <w:t xml:space="preserve"> is derived from early 17th Century European exploration maps that were seeking a Northwest passage. The navigators gave names to various sites located along the Hudson’s Bay, some of which Mackenzie conjoins in her title. In the painting, the artist layers data that </w:t>
      </w:r>
      <w:proofErr w:type="gramStart"/>
      <w:r w:rsidRPr="007D53BC">
        <w:rPr>
          <w:rFonts w:ascii="Times" w:hAnsi="Times" w:cs="Times New Roman"/>
          <w:sz w:val="20"/>
          <w:szCs w:val="20"/>
        </w:rPr>
        <w:t>is both</w:t>
      </w:r>
      <w:proofErr w:type="gramEnd"/>
      <w:r w:rsidRPr="007D53BC">
        <w:rPr>
          <w:rFonts w:ascii="Times" w:hAnsi="Times" w:cs="Times New Roman"/>
          <w:sz w:val="20"/>
          <w:szCs w:val="20"/>
        </w:rPr>
        <w:t xml:space="preserve"> historical and contemporary, cartographical and whimsical. The work takes on another element of mapping, so-to-say, in terms of ‘brain mapping’ in the artist’s interest in neurology, a field she finds great parallels to hers as the worlds she creates take on a brain-like identity. </w:t>
      </w:r>
    </w:p>
    <w:p w:rsidR="007D53BC" w:rsidRDefault="007D53BC" w:rsidP="0051491A">
      <w:pPr>
        <w:spacing w:beforeLines="1" w:afterLines="1"/>
        <w:rPr>
          <w:rFonts w:ascii="Times" w:hAnsi="Times" w:cs="Times New Roman"/>
          <w:sz w:val="20"/>
          <w:szCs w:val="20"/>
        </w:rPr>
      </w:pPr>
    </w:p>
    <w:p w:rsidR="007D53BC" w:rsidRPr="007D53BC" w:rsidRDefault="007D53BC" w:rsidP="0051491A">
      <w:pPr>
        <w:spacing w:beforeLines="1" w:afterLines="1"/>
        <w:rPr>
          <w:rFonts w:ascii="Times" w:hAnsi="Times" w:cs="Times New Roman"/>
          <w:sz w:val="20"/>
          <w:szCs w:val="20"/>
        </w:rPr>
      </w:pPr>
    </w:p>
    <w:sectPr w:rsidR="007D53BC" w:rsidRPr="007D53BC" w:rsidSect="00DB737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D53BC"/>
    <w:rsid w:val="0051491A"/>
    <w:rsid w:val="007C2F2F"/>
    <w:rsid w:val="007D53B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04"/>
    <w:rPr>
      <w:sz w:val="24"/>
      <w:szCs w:val="24"/>
    </w:rPr>
  </w:style>
  <w:style w:type="paragraph" w:styleId="Heading1">
    <w:name w:val="heading 1"/>
    <w:basedOn w:val="Normal"/>
    <w:link w:val="Heading1Char"/>
    <w:uiPriority w:val="9"/>
    <w:rsid w:val="007D53BC"/>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D53BC"/>
    <w:rPr>
      <w:rFonts w:ascii="Times" w:hAnsi="Times"/>
      <w:b/>
      <w:kern w:val="36"/>
      <w:sz w:val="48"/>
    </w:rPr>
  </w:style>
  <w:style w:type="paragraph" w:styleId="NormalWeb">
    <w:name w:val="Normal (Web)"/>
    <w:basedOn w:val="Normal"/>
    <w:uiPriority w:val="99"/>
    <w:rsid w:val="007D53BC"/>
    <w:pPr>
      <w:spacing w:beforeLines="1" w:afterLines="1"/>
    </w:pPr>
    <w:rPr>
      <w:rFonts w:ascii="Times" w:hAnsi="Times" w:cs="Times New Roman"/>
      <w:sz w:val="20"/>
      <w:szCs w:val="20"/>
    </w:rPr>
  </w:style>
  <w:style w:type="character" w:styleId="Strong">
    <w:name w:val="Strong"/>
    <w:basedOn w:val="DefaultParagraphFont"/>
    <w:uiPriority w:val="22"/>
    <w:rsid w:val="007D53BC"/>
    <w:rPr>
      <w:b/>
    </w:rPr>
  </w:style>
  <w:style w:type="character" w:styleId="Hyperlink">
    <w:name w:val="Hyperlink"/>
    <w:basedOn w:val="DefaultParagraphFont"/>
    <w:uiPriority w:val="99"/>
    <w:rsid w:val="007D53BC"/>
    <w:rPr>
      <w:color w:val="0000FF"/>
      <w:u w:val="single"/>
    </w:rPr>
  </w:style>
</w:styles>
</file>

<file path=word/webSettings.xml><?xml version="1.0" encoding="utf-8"?>
<w:webSettings xmlns:r="http://schemas.openxmlformats.org/officeDocument/2006/relationships" xmlns:w="http://schemas.openxmlformats.org/wordprocessingml/2006/main">
  <w:divs>
    <w:div w:id="72245430">
      <w:bodyDiv w:val="1"/>
      <w:marLeft w:val="0"/>
      <w:marRight w:val="0"/>
      <w:marTop w:val="0"/>
      <w:marBottom w:val="0"/>
      <w:divBdr>
        <w:top w:val="none" w:sz="0" w:space="0" w:color="auto"/>
        <w:left w:val="none" w:sz="0" w:space="0" w:color="auto"/>
        <w:bottom w:val="none" w:sz="0" w:space="0" w:color="auto"/>
        <w:right w:val="none" w:sz="0" w:space="0" w:color="auto"/>
      </w:divBdr>
      <w:divsChild>
        <w:div w:id="127748707">
          <w:marLeft w:val="0"/>
          <w:marRight w:val="0"/>
          <w:marTop w:val="0"/>
          <w:marBottom w:val="0"/>
          <w:divBdr>
            <w:top w:val="none" w:sz="0" w:space="0" w:color="auto"/>
            <w:left w:val="none" w:sz="0" w:space="0" w:color="auto"/>
            <w:bottom w:val="none" w:sz="0" w:space="0" w:color="auto"/>
            <w:right w:val="none" w:sz="0" w:space="0" w:color="auto"/>
          </w:divBdr>
          <w:divsChild>
            <w:div w:id="1370300568">
              <w:marLeft w:val="0"/>
              <w:marRight w:val="0"/>
              <w:marTop w:val="0"/>
              <w:marBottom w:val="0"/>
              <w:divBdr>
                <w:top w:val="none" w:sz="0" w:space="0" w:color="auto"/>
                <w:left w:val="none" w:sz="0" w:space="0" w:color="auto"/>
                <w:bottom w:val="none" w:sz="0" w:space="0" w:color="auto"/>
                <w:right w:val="none" w:sz="0" w:space="0" w:color="auto"/>
              </w:divBdr>
              <w:divsChild>
                <w:div w:id="602693631">
                  <w:marLeft w:val="0"/>
                  <w:marRight w:val="0"/>
                  <w:marTop w:val="0"/>
                  <w:marBottom w:val="0"/>
                  <w:divBdr>
                    <w:top w:val="none" w:sz="0" w:space="0" w:color="auto"/>
                    <w:left w:val="none" w:sz="0" w:space="0" w:color="auto"/>
                    <w:bottom w:val="none" w:sz="0" w:space="0" w:color="auto"/>
                    <w:right w:val="none" w:sz="0" w:space="0" w:color="auto"/>
                  </w:divBdr>
                  <w:divsChild>
                    <w:div w:id="1748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06146">
          <w:marLeft w:val="0"/>
          <w:marRight w:val="0"/>
          <w:marTop w:val="0"/>
          <w:marBottom w:val="0"/>
          <w:divBdr>
            <w:top w:val="none" w:sz="0" w:space="0" w:color="auto"/>
            <w:left w:val="none" w:sz="0" w:space="0" w:color="auto"/>
            <w:bottom w:val="none" w:sz="0" w:space="0" w:color="auto"/>
            <w:right w:val="none" w:sz="0" w:space="0" w:color="auto"/>
          </w:divBdr>
          <w:divsChild>
            <w:div w:id="11566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hyperlink" Target="http://trampoline.org.uk/tracingmobility/wp-content/uploads/2011/10/Houbart-s-Hope.jpg" TargetMode="Externa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hyperlink" Target="http://trampoline.org.uk/tracingmobility/wp-content/uploads/2011/10/Landon-Mackenzie.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F3482E0DE274D821571B22545072C" ma:contentTypeVersion="15" ma:contentTypeDescription="Create a new document." ma:contentTypeScope="" ma:versionID="9098f864d330dc2ad686fa95933380d2">
  <xsd:schema xmlns:xsd="http://www.w3.org/2001/XMLSchema" xmlns:xs="http://www.w3.org/2001/XMLSchema" xmlns:p="http://schemas.microsoft.com/office/2006/metadata/properties" xmlns:ns2="14b8775a-854f-4032-9b85-e6f7f5b03223" xmlns:ns3="b112ea69-b9cc-4623-9693-82376abd654f" targetNamespace="http://schemas.microsoft.com/office/2006/metadata/properties" ma:root="true" ma:fieldsID="79cb74b8743420fba2b557ab598e7739" ns2:_="" ns3:_="">
    <xsd:import namespace="14b8775a-854f-4032-9b85-e6f7f5b03223"/>
    <xsd:import namespace="b112ea69-b9cc-4623-9693-82376abd65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8775a-854f-4032-9b85-e6f7f5b03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4bd7c4-264e-4ac5-82d4-eaeff8cc59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2ea69-b9cc-4623-9693-82376abd654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56e297-d1fd-4f3d-a9ec-5c218c1181f6}" ma:internalName="TaxCatchAll" ma:showField="CatchAllData" ma:web="b112ea69-b9cc-4623-9693-82376abd65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12ea69-b9cc-4623-9693-82376abd654f" xsi:nil="true"/>
    <lcf76f155ced4ddcb4097134ff3c332f xmlns="14b8775a-854f-4032-9b85-e6f7f5b032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D0D2AB-468B-44B5-8F31-92606F8EA80A}"/>
</file>

<file path=customXml/itemProps2.xml><?xml version="1.0" encoding="utf-8"?>
<ds:datastoreItem xmlns:ds="http://schemas.openxmlformats.org/officeDocument/2006/customXml" ds:itemID="{B3EB1FB2-2F11-4B25-8AAD-374D2BC025A4}"/>
</file>

<file path=customXml/itemProps3.xml><?xml version="1.0" encoding="utf-8"?>
<ds:datastoreItem xmlns:ds="http://schemas.openxmlformats.org/officeDocument/2006/customXml" ds:itemID="{C8F400D1-A0D4-46CE-98FC-686EE2A57756}"/>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2266</Characters>
  <Application>Microsoft Macintosh Word</Application>
  <DocSecurity>0</DocSecurity>
  <Lines>18</Lines>
  <Paragraphs>4</Paragraphs>
  <ScaleCrop>false</ScaleCrop>
  <Company>Emily Carr University</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Mackenzie</dc:creator>
  <cp:keywords/>
  <cp:lastModifiedBy>Landon Mackenzie</cp:lastModifiedBy>
  <cp:revision>2</cp:revision>
  <dcterms:created xsi:type="dcterms:W3CDTF">2011-11-08T21:19:00Z</dcterms:created>
  <dcterms:modified xsi:type="dcterms:W3CDTF">2011-11-11T19:36:00Z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0x010100CDEF3482E0DE274D821571B22545072C</vt:lpwstr>
  </property>
  <property fmtid="{D5CDD505-2E9C-101B-9397-08002B2CF9AE}" pid="3" name="Order">
    <vt:r8>10957800</vt:r8>
  </property>
</Properties>
</file>